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E8A70">
      <w:pPr>
        <w:tabs>
          <w:tab w:val="left" w:pos="0"/>
        </w:tabs>
        <w:jc w:val="center"/>
        <w:rPr>
          <w:rFonts w:ascii="Calibri" w:hAnsi="Calibri" w:cs="Calibri"/>
          <w:b/>
          <w:bCs/>
          <w:sz w:val="24"/>
        </w:rPr>
      </w:pPr>
      <w:r>
        <w:rPr>
          <w:rFonts w:ascii="Calibri" w:hAnsi="Calibri" w:cs="Calibri"/>
          <w:b/>
          <w:bCs/>
          <w:sz w:val="24"/>
        </w:rPr>
        <w:t>Agreement with Partner</w:t>
      </w:r>
    </w:p>
    <w:p w14:paraId="4BFD4509">
      <w:pPr>
        <w:tabs>
          <w:tab w:val="left" w:pos="0"/>
        </w:tabs>
        <w:jc w:val="center"/>
        <w:rPr>
          <w:rFonts w:ascii="Calibri" w:hAnsi="Calibri" w:cs="Calibri"/>
          <w:b/>
          <w:bCs/>
          <w:sz w:val="22"/>
        </w:rPr>
      </w:pPr>
    </w:p>
    <w:p w14:paraId="78B1FB5E">
      <w:pPr>
        <w:tabs>
          <w:tab w:val="left" w:pos="0"/>
        </w:tabs>
        <w:jc w:val="center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>Details of Party A：</w:t>
      </w:r>
    </w:p>
    <w:p w14:paraId="7E2673F9">
      <w:pPr>
        <w:rPr>
          <w:rFonts w:hint="default" w:ascii="Calibri" w:hAnsi="Calibri" w:cs="Calibri"/>
          <w:sz w:val="22"/>
          <w:lang w:val="en-US"/>
        </w:rPr>
      </w:pPr>
      <w:r>
        <w:rPr>
          <w:rFonts w:ascii="Calibri" w:hAnsi="Calibri" w:cs="Calibri"/>
          <w:b/>
          <w:bCs/>
          <w:sz w:val="22"/>
        </w:rPr>
        <w:t>Name:</w:t>
      </w:r>
      <w:r>
        <w:rPr>
          <w:rFonts w:ascii="Calibri" w:hAnsi="Calibri" w:cs="Calibri"/>
          <w:sz w:val="22"/>
        </w:rPr>
        <w:t xml:space="preserve"> </w:t>
      </w:r>
      <w:r>
        <w:rPr>
          <w:rFonts w:hint="default" w:ascii="Calibri" w:hAnsi="Calibri" w:cs="Calibri"/>
          <w:sz w:val="22"/>
          <w:lang w:val="en-US"/>
        </w:rPr>
        <w:t>The RK Education Co,. Ltd.</w:t>
      </w:r>
    </w:p>
    <w:p w14:paraId="331E6120">
      <w:pPr>
        <w:rPr>
          <w:rFonts w:hint="default" w:ascii="Calibri" w:hAnsi="Calibri" w:cs="Calibri"/>
          <w:sz w:val="22"/>
          <w:lang w:val="en-US"/>
        </w:rPr>
      </w:pPr>
      <w:r>
        <w:rPr>
          <w:rFonts w:ascii="Calibri" w:hAnsi="Calibri" w:cs="Calibri"/>
          <w:b/>
          <w:bCs/>
          <w:sz w:val="22"/>
        </w:rPr>
        <w:t>Address:</w:t>
      </w:r>
      <w:r>
        <w:rPr>
          <w:rFonts w:ascii="Calibri" w:hAnsi="Calibri" w:cs="Calibri"/>
          <w:sz w:val="22"/>
        </w:rPr>
        <w:t xml:space="preserve"> </w:t>
      </w:r>
      <w:r>
        <w:rPr>
          <w:rFonts w:hint="default" w:ascii="Calibri" w:hAnsi="Calibri" w:cs="Calibri"/>
          <w:sz w:val="22"/>
          <w:lang w:val="en-US"/>
        </w:rPr>
        <w:t>Chongqing-400000, China.</w:t>
      </w:r>
      <w:bookmarkStart w:id="0" w:name="_GoBack"/>
      <w:bookmarkEnd w:id="0"/>
    </w:p>
    <w:p w14:paraId="3FD7A70B">
      <w:pPr>
        <w:rPr>
          <w:rFonts w:hint="default" w:ascii="Calibri" w:hAnsi="Calibri" w:cs="Calibri"/>
          <w:sz w:val="22"/>
          <w:lang w:val="en-US"/>
        </w:rPr>
      </w:pPr>
      <w:r>
        <w:rPr>
          <w:rFonts w:ascii="Calibri" w:hAnsi="Calibri" w:cs="Calibri"/>
          <w:b/>
          <w:bCs/>
          <w:sz w:val="22"/>
        </w:rPr>
        <w:t>Contact Person:</w:t>
      </w:r>
      <w:r>
        <w:rPr>
          <w:rFonts w:hint="default" w:ascii="Calibri" w:hAnsi="Calibri" w:cs="Calibri"/>
          <w:b/>
          <w:bCs/>
          <w:sz w:val="22"/>
          <w:lang w:val="en-US"/>
        </w:rPr>
        <w:t xml:space="preserve"> </w:t>
      </w:r>
      <w:r>
        <w:rPr>
          <w:rFonts w:hint="default" w:ascii="Calibri" w:hAnsi="Calibri" w:cs="Calibri"/>
          <w:sz w:val="22"/>
          <w:lang w:val="en-US"/>
        </w:rPr>
        <w:t>Reza Islam</w:t>
      </w:r>
      <w:r>
        <w:rPr>
          <w:rFonts w:hint="default" w:ascii="Calibri" w:hAnsi="Calibri" w:cs="Calibri"/>
          <w:sz w:val="22"/>
          <w:lang w:val="en-US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>Phone:</w:t>
      </w:r>
      <w:r>
        <w:rPr>
          <w:rFonts w:ascii="Calibri" w:hAnsi="Calibri" w:cs="Calibri"/>
          <w:sz w:val="22"/>
        </w:rPr>
        <w:t xml:space="preserve"> </w:t>
      </w:r>
      <w:r>
        <w:rPr>
          <w:rFonts w:hint="default" w:ascii="Calibri" w:hAnsi="Calibri" w:cs="Calibri"/>
          <w:sz w:val="22"/>
          <w:lang w:val="en-US"/>
        </w:rPr>
        <w:t>+86 18581187719</w:t>
      </w:r>
    </w:p>
    <w:p w14:paraId="5583AF23">
      <w:pPr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>Email:</w:t>
      </w:r>
      <w:r>
        <w:rPr>
          <w:rFonts w:hint="default" w:ascii="Calibri" w:hAnsi="Calibri" w:cs="Calibri"/>
          <w:b/>
          <w:bCs/>
          <w:sz w:val="22"/>
          <w:lang w:val="en-US"/>
        </w:rPr>
        <w:t xml:space="preserve"> </w:t>
      </w:r>
      <w:r>
        <w:rPr>
          <w:rFonts w:hint="default" w:ascii="Calibri" w:hAnsi="Calibri" w:cs="Calibri"/>
          <w:sz w:val="22"/>
          <w:lang w:val="en-US"/>
        </w:rPr>
        <w:t>admission@therkedu.com</w:t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>Website:</w:t>
      </w:r>
      <w:r>
        <w:rPr>
          <w:rFonts w:ascii="Calibri" w:hAnsi="Calibri" w:cs="Calibri"/>
          <w:b/>
          <w:sz w:val="22"/>
        </w:rPr>
        <w:t xml:space="preserve"> </w:t>
      </w:r>
      <w:r>
        <w:rPr>
          <w:rFonts w:ascii="Calibri" w:hAnsi="Calibri" w:cs="Calibri"/>
          <w:b w:val="0"/>
          <w:bCs/>
          <w:sz w:val="22"/>
        </w:rPr>
        <w:t>www.therkedu.com</w:t>
      </w:r>
    </w:p>
    <w:p w14:paraId="39454DB1">
      <w:pPr>
        <w:rPr>
          <w:rFonts w:ascii="Calibri" w:hAnsi="Calibri" w:cs="Calibri"/>
          <w:b/>
          <w:bCs/>
          <w:sz w:val="22"/>
        </w:rPr>
      </w:pPr>
    </w:p>
    <w:p w14:paraId="4D60391E">
      <w:pPr>
        <w:ind w:firstLine="2650" w:firstLineChars="1200"/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>Details of Party B:</w:t>
      </w:r>
    </w:p>
    <w:p w14:paraId="139B239A">
      <w:pPr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 xml:space="preserve">Name of the Partner: </w:t>
      </w:r>
    </w:p>
    <w:p w14:paraId="4EDEFF22">
      <w:pPr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 xml:space="preserve">Company Name (if Applicable): </w:t>
      </w:r>
    </w:p>
    <w:p w14:paraId="58A9F0A1">
      <w:pPr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>Nationality:                     Contact Number:</w:t>
      </w:r>
    </w:p>
    <w:p w14:paraId="4BFC1CCD">
      <w:pPr>
        <w:rPr>
          <w:rFonts w:ascii="Calibri" w:hAnsi="Calibri" w:cs="Calibri"/>
          <w:b/>
          <w:bCs/>
          <w:sz w:val="22"/>
        </w:rPr>
      </w:pPr>
      <w:r>
        <w:rPr>
          <w:rFonts w:ascii="Calibri" w:hAnsi="Calibri" w:cs="Calibri"/>
          <w:b/>
          <w:bCs/>
          <w:sz w:val="22"/>
        </w:rPr>
        <w:t xml:space="preserve">Email:                 </w:t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ab/>
      </w:r>
      <w:r>
        <w:rPr>
          <w:rFonts w:ascii="Calibri" w:hAnsi="Calibri" w:cs="Calibri"/>
          <w:b/>
          <w:bCs/>
          <w:sz w:val="22"/>
        </w:rPr>
        <w:t xml:space="preserve">    Website (if Applicable):</w:t>
      </w:r>
    </w:p>
    <w:p w14:paraId="56916F91">
      <w:pPr>
        <w:pStyle w:val="7"/>
        <w:widowControl/>
        <w:spacing w:beforeAutospacing="0" w:afterAutospacing="0" w:line="280" w:lineRule="exact"/>
        <w:jc w:val="both"/>
        <w:rPr>
          <w:rFonts w:ascii="Calibri" w:hAnsi="Calibri" w:cs="Calibri"/>
          <w:color w:val="0E101A"/>
          <w:sz w:val="21"/>
          <w:szCs w:val="21"/>
        </w:rPr>
      </w:pPr>
      <w:r>
        <w:rPr>
          <w:rFonts w:ascii="Calibri" w:hAnsi="Calibri" w:cs="Calibri"/>
          <w:color w:val="0E101A"/>
          <w:sz w:val="21"/>
          <w:szCs w:val="21"/>
        </w:rPr>
        <w:t>Party A is providing consulting services, including assessment, assistance in preparing application materials, assistance in applying to the University, and collection of Admission and Visa documents to Party’s B candidates.</w:t>
      </w:r>
    </w:p>
    <w:p w14:paraId="663CE443">
      <w:pPr>
        <w:pStyle w:val="7"/>
        <w:widowControl/>
        <w:spacing w:beforeAutospacing="0" w:afterAutospacing="0" w:line="280" w:lineRule="exact"/>
        <w:jc w:val="both"/>
        <w:rPr>
          <w:rFonts w:ascii="Calibri" w:hAnsi="Calibri" w:cs="Calibri"/>
          <w:color w:val="0E101A"/>
          <w:sz w:val="21"/>
          <w:szCs w:val="21"/>
        </w:rPr>
      </w:pPr>
      <w:r>
        <w:rPr>
          <w:rFonts w:ascii="Calibri" w:hAnsi="Calibri" w:cs="Calibri"/>
          <w:color w:val="0E101A"/>
          <w:sz w:val="21"/>
          <w:szCs w:val="21"/>
        </w:rPr>
        <w:t xml:space="preserve">Party B is willing to pay Party A consultancy and service fees for these services. Party B shall pay 500 as a deposit during the application period, and after receiving the admission and visa materials, Party </w:t>
      </w:r>
      <w:r>
        <w:rPr>
          <w:rFonts w:ascii="Calibri" w:hAnsi="Calibri" w:cs="Calibri"/>
          <w:color w:val="0E101A"/>
          <w:sz w:val="21"/>
          <w:szCs w:val="21"/>
          <w:lang w:val="en-GB"/>
        </w:rPr>
        <w:t>B</w:t>
      </w:r>
      <w:r>
        <w:rPr>
          <w:rFonts w:ascii="Calibri" w:hAnsi="Calibri" w:cs="Calibri"/>
          <w:color w:val="0E101A"/>
          <w:sz w:val="21"/>
          <w:szCs w:val="21"/>
        </w:rPr>
        <w:t xml:space="preserve"> shall pay the rest. </w:t>
      </w:r>
    </w:p>
    <w:p w14:paraId="068008C9">
      <w:pPr>
        <w:pStyle w:val="7"/>
        <w:widowControl/>
        <w:spacing w:beforeAutospacing="0" w:afterAutospacing="0" w:line="280" w:lineRule="exact"/>
        <w:jc w:val="both"/>
        <w:rPr>
          <w:rFonts w:ascii="Calibri" w:hAnsi="Calibri" w:cs="Calibri"/>
          <w:color w:val="0E101A"/>
        </w:rPr>
      </w:pPr>
      <w:r>
        <w:rPr>
          <w:rFonts w:ascii="Calibri" w:hAnsi="Calibri" w:cs="Calibri"/>
          <w:color w:val="0E101A"/>
        </w:rPr>
        <w:t xml:space="preserve">Refund Policy: </w:t>
      </w:r>
    </w:p>
    <w:p w14:paraId="5AD3A1D2">
      <w:pPr>
        <w:widowControl/>
        <w:numPr>
          <w:ilvl w:val="0"/>
          <w:numId w:val="1"/>
        </w:numPr>
        <w:spacing w:line="280" w:lineRule="exact"/>
        <w:rPr>
          <w:rFonts w:ascii="Calibri" w:hAnsi="Calibri" w:cs="Calibri"/>
          <w:color w:val="0E101A"/>
        </w:rPr>
      </w:pPr>
      <w:r>
        <w:rPr>
          <w:rFonts w:ascii="Calibri" w:hAnsi="Calibri" w:cs="Calibri"/>
          <w:color w:val="0E101A"/>
        </w:rPr>
        <w:t xml:space="preserve">Suppose Party A can not provide any admission and visa documents to Party B for Party A's problem. In that case, this deposit will be fully refunded &amp; Party B will not pay any consultancy &amp; services fees to Party A. In case, If University required to pay application fees at any stage of Application, Party B will not receive any refund from Party A. </w:t>
      </w:r>
    </w:p>
    <w:p w14:paraId="5F6D352A">
      <w:pPr>
        <w:widowControl/>
        <w:numPr>
          <w:ilvl w:val="0"/>
          <w:numId w:val="1"/>
        </w:numPr>
        <w:spacing w:line="280" w:lineRule="exact"/>
        <w:rPr>
          <w:rFonts w:ascii="Calibri" w:hAnsi="Calibri" w:cs="Calibri"/>
          <w:color w:val="0E101A"/>
        </w:rPr>
      </w:pPr>
      <w:r>
        <w:rPr>
          <w:rFonts w:ascii="Calibri" w:hAnsi="Calibri" w:cs="Calibri"/>
          <w:color w:val="0E101A"/>
        </w:rPr>
        <w:t xml:space="preserve">If Party B can not get admission to the selective University, Party A shall provide an alternative option to Party B; otherwise, Party A shall refund the deposit. </w:t>
      </w:r>
    </w:p>
    <w:p w14:paraId="1D3A93D5">
      <w:pPr>
        <w:widowControl/>
        <w:numPr>
          <w:ilvl w:val="0"/>
          <w:numId w:val="1"/>
        </w:numPr>
        <w:spacing w:line="280" w:lineRule="exact"/>
        <w:rPr>
          <w:rFonts w:ascii="Calibri" w:hAnsi="Calibri" w:cs="Calibri"/>
          <w:color w:val="0E101A"/>
        </w:rPr>
      </w:pPr>
      <w:r>
        <w:rPr>
          <w:rFonts w:ascii="Calibri" w:hAnsi="Calibri" w:cs="Calibri"/>
          <w:color w:val="0E101A"/>
        </w:rPr>
        <w:t>If Party B gives up their application at any stage, Party B will not receive any refund from Party A</w:t>
      </w:r>
    </w:p>
    <w:p w14:paraId="26142970">
      <w:pPr>
        <w:widowControl/>
        <w:numPr>
          <w:ilvl w:val="0"/>
          <w:numId w:val="1"/>
        </w:numPr>
        <w:spacing w:line="280" w:lineRule="exact"/>
        <w:rPr>
          <w:rFonts w:ascii="Calibri" w:hAnsi="Calibri" w:cs="Calibri"/>
          <w:color w:val="0E101A"/>
        </w:rPr>
      </w:pPr>
      <w:r>
        <w:rPr>
          <w:rFonts w:ascii="Calibri" w:hAnsi="Calibri" w:cs="Calibri"/>
          <w:color w:val="0E101A"/>
        </w:rPr>
        <w:t>If Party B is unwilling to pay the service fee, after issuing the Admission Notice &amp; JW202, Party A has the right not to provide the Admission Notice &amp; JW202 to Party B.</w:t>
      </w:r>
    </w:p>
    <w:p w14:paraId="401D6546">
      <w:pPr>
        <w:pStyle w:val="7"/>
        <w:widowControl/>
        <w:spacing w:beforeAutospacing="0" w:afterAutospacing="0"/>
        <w:jc w:val="both"/>
        <w:rPr>
          <w:rFonts w:ascii="Calibri" w:hAnsi="Calibri" w:cs="Calibri"/>
          <w:b/>
          <w:bCs/>
          <w:i/>
          <w:iCs/>
          <w:color w:val="0E101A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color w:val="0E101A"/>
          <w:sz w:val="20"/>
          <w:szCs w:val="20"/>
        </w:rPr>
        <w:t>Note: Any application or deposit payment to the University will not count as a deposit or consultancy &amp; services fee of Party A.</w:t>
      </w:r>
    </w:p>
    <w:p w14:paraId="7CED0A7C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Details of the candidate:</w:t>
      </w:r>
    </w:p>
    <w:p w14:paraId="314E4470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Full Name: </w:t>
      </w:r>
    </w:p>
    <w:p w14:paraId="68535710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Nationality: </w:t>
      </w:r>
      <w:r>
        <w:rPr>
          <w:rFonts w:ascii="Calibri" w:hAnsi="Calibri" w:cs="Calibri"/>
        </w:rPr>
        <w:t xml:space="preserve">                    </w:t>
      </w:r>
      <w:r>
        <w:rPr>
          <w:rFonts w:ascii="Calibri" w:hAnsi="Calibri" w:cs="Calibri"/>
          <w:b/>
          <w:bCs/>
        </w:rPr>
        <w:t xml:space="preserve"> Passport No: </w:t>
      </w:r>
    </w:p>
    <w:p w14:paraId="5A873523">
      <w:pPr>
        <w:jc w:val="center"/>
        <w:rPr>
          <w:rFonts w:ascii="Calibri" w:hAnsi="Calibri" w:cs="Calibri"/>
          <w:color w:val="0E101A"/>
          <w:kern w:val="0"/>
          <w:sz w:val="24"/>
          <w:lang w:bidi="ar"/>
        </w:rPr>
      </w:pPr>
      <w:r>
        <w:rPr>
          <w:rFonts w:ascii="Calibri" w:hAnsi="Calibri" w:cs="Calibri"/>
          <w:color w:val="0E101A"/>
          <w:kern w:val="0"/>
          <w:sz w:val="24"/>
          <w:lang w:bidi="ar"/>
        </w:rPr>
        <w:t>Application Details and consultancy &amp; services fees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2462"/>
        <w:gridCol w:w="1415"/>
        <w:gridCol w:w="2822"/>
        <w:gridCol w:w="1350"/>
      </w:tblGrid>
      <w:tr w14:paraId="56C5A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dxa"/>
            <w:vAlign w:val="center"/>
          </w:tcPr>
          <w:p w14:paraId="01011EA3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SL</w:t>
            </w:r>
          </w:p>
        </w:tc>
        <w:tc>
          <w:tcPr>
            <w:tcW w:w="2462" w:type="dxa"/>
            <w:vAlign w:val="center"/>
          </w:tcPr>
          <w:p w14:paraId="53F5CCA2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University Name</w:t>
            </w:r>
          </w:p>
        </w:tc>
        <w:tc>
          <w:tcPr>
            <w:tcW w:w="1415" w:type="dxa"/>
            <w:vAlign w:val="center"/>
          </w:tcPr>
          <w:p w14:paraId="63BF6A5B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Degree</w:t>
            </w:r>
          </w:p>
        </w:tc>
        <w:tc>
          <w:tcPr>
            <w:tcW w:w="2822" w:type="dxa"/>
            <w:vAlign w:val="center"/>
          </w:tcPr>
          <w:p w14:paraId="153C71D9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Major</w:t>
            </w:r>
          </w:p>
        </w:tc>
        <w:tc>
          <w:tcPr>
            <w:tcW w:w="1350" w:type="dxa"/>
            <w:vAlign w:val="center"/>
          </w:tcPr>
          <w:p w14:paraId="48F3272E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Consultancy, Services fees</w:t>
            </w:r>
          </w:p>
        </w:tc>
      </w:tr>
      <w:tr w14:paraId="13326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dxa"/>
          </w:tcPr>
          <w:p w14:paraId="0FF46BD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2462" w:type="dxa"/>
          </w:tcPr>
          <w:p w14:paraId="08BA2D04">
            <w:pPr>
              <w:rPr>
                <w:rFonts w:ascii="Calibri" w:hAnsi="Calibri" w:cs="Calibri"/>
              </w:rPr>
            </w:pPr>
          </w:p>
        </w:tc>
        <w:tc>
          <w:tcPr>
            <w:tcW w:w="1415" w:type="dxa"/>
          </w:tcPr>
          <w:p w14:paraId="7F2A9EE5">
            <w:pPr>
              <w:rPr>
                <w:rFonts w:ascii="Calibri" w:hAnsi="Calibri" w:cs="Calibri"/>
              </w:rPr>
            </w:pPr>
          </w:p>
        </w:tc>
        <w:tc>
          <w:tcPr>
            <w:tcW w:w="2822" w:type="dxa"/>
          </w:tcPr>
          <w:p w14:paraId="0ED4A553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65BED227">
            <w:pPr>
              <w:rPr>
                <w:rFonts w:ascii="Calibri" w:hAnsi="Calibri" w:cs="Calibri"/>
              </w:rPr>
            </w:pPr>
          </w:p>
        </w:tc>
      </w:tr>
      <w:tr w14:paraId="4145B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dxa"/>
          </w:tcPr>
          <w:p w14:paraId="1E4BD4D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2462" w:type="dxa"/>
          </w:tcPr>
          <w:p w14:paraId="5C026FE2">
            <w:pPr>
              <w:rPr>
                <w:rFonts w:ascii="Calibri" w:hAnsi="Calibri" w:cs="Calibri"/>
              </w:rPr>
            </w:pPr>
          </w:p>
        </w:tc>
        <w:tc>
          <w:tcPr>
            <w:tcW w:w="1415" w:type="dxa"/>
          </w:tcPr>
          <w:p w14:paraId="08A4AA76">
            <w:pPr>
              <w:rPr>
                <w:rFonts w:ascii="Calibri" w:hAnsi="Calibri" w:cs="Calibri"/>
              </w:rPr>
            </w:pPr>
          </w:p>
        </w:tc>
        <w:tc>
          <w:tcPr>
            <w:tcW w:w="2822" w:type="dxa"/>
          </w:tcPr>
          <w:p w14:paraId="4B592710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680F1166">
            <w:pPr>
              <w:rPr>
                <w:rFonts w:ascii="Calibri" w:hAnsi="Calibri" w:cs="Calibri"/>
              </w:rPr>
            </w:pPr>
          </w:p>
        </w:tc>
      </w:tr>
      <w:tr w14:paraId="624C4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dxa"/>
          </w:tcPr>
          <w:p w14:paraId="162421D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2462" w:type="dxa"/>
          </w:tcPr>
          <w:p w14:paraId="5AD0F58B">
            <w:pPr>
              <w:rPr>
                <w:rFonts w:ascii="Calibri" w:hAnsi="Calibri" w:cs="Calibri"/>
              </w:rPr>
            </w:pPr>
          </w:p>
        </w:tc>
        <w:tc>
          <w:tcPr>
            <w:tcW w:w="1415" w:type="dxa"/>
          </w:tcPr>
          <w:p w14:paraId="7A9E8CB4">
            <w:pPr>
              <w:rPr>
                <w:rFonts w:ascii="Calibri" w:hAnsi="Calibri" w:cs="Calibri"/>
              </w:rPr>
            </w:pPr>
          </w:p>
        </w:tc>
        <w:tc>
          <w:tcPr>
            <w:tcW w:w="2822" w:type="dxa"/>
          </w:tcPr>
          <w:p w14:paraId="2D1D4F94">
            <w:pPr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6746204E">
            <w:pPr>
              <w:rPr>
                <w:rFonts w:ascii="Calibri" w:hAnsi="Calibri" w:cs="Calibri"/>
              </w:rPr>
            </w:pPr>
          </w:p>
        </w:tc>
      </w:tr>
    </w:tbl>
    <w:p w14:paraId="5A037807">
      <w:pPr>
        <w:rPr>
          <w:rFonts w:ascii="Calibri" w:hAnsi="Calibri" w:cs="Calibri"/>
        </w:rPr>
      </w:pPr>
      <w:r>
        <w:rPr>
          <w:rFonts w:ascii="Calibri" w:hAnsi="Calibri" w:cs="Calibri"/>
        </w:rPr>
        <w:t>If Party B doesn’t get admission any of these three, Party A shall recommend more University.</w:t>
      </w:r>
    </w:p>
    <w:p w14:paraId="3215DFC8">
      <w:pPr>
        <w:rPr>
          <w:rFonts w:ascii="Calibri" w:hAnsi="Calibri" w:cs="Calibri"/>
        </w:rPr>
      </w:pPr>
    </w:p>
    <w:p w14:paraId="30AB8E02">
      <w:pPr>
        <w:rPr>
          <w:rFonts w:ascii="Calibri" w:hAnsi="Calibri" w:cs="Calibri"/>
        </w:rPr>
      </w:pPr>
    </w:p>
    <w:p w14:paraId="594D5F80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Signature and Seal by Party A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    Student</w:t>
      </w:r>
      <w:r>
        <w:rPr>
          <w:rFonts w:hint="default" w:ascii="Calibri" w:hAnsi="Calibri" w:cs="Calibri"/>
          <w:lang w:val="en-US"/>
        </w:rPr>
        <w:t>’s</w:t>
      </w:r>
      <w:r>
        <w:rPr>
          <w:rFonts w:ascii="Calibri" w:hAnsi="Calibri" w:cs="Calibri"/>
        </w:rPr>
        <w:t xml:space="preserve"> Signature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 Signature and Seal by Party B</w:t>
      </w:r>
    </w:p>
    <w:p w14:paraId="771B4A25">
      <w:pPr>
        <w:rPr>
          <w:rFonts w:ascii="Calibri" w:hAnsi="Calibri" w:cs="Calibri"/>
        </w:rPr>
      </w:pPr>
    </w:p>
    <w:p w14:paraId="0AB44177">
      <w:pPr>
        <w:rPr>
          <w:rFonts w:ascii="Calibri" w:hAnsi="Calibri" w:cs="Calibri"/>
        </w:rPr>
      </w:pPr>
      <w:r>
        <w:rPr>
          <w:rFonts w:ascii="Calibri" w:hAnsi="Calibri" w:cs="Calibri"/>
        </w:rPr>
        <w:t>Issue Date: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40" w:bottom="1440" w:left="1440" w:header="850" w:footer="9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C452C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18FBFF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F8D94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B0588">
    <w:pPr>
      <w:pStyle w:val="5"/>
    </w:pPr>
    <w:r>
      <w:rPr>
        <w:lang w:eastAsia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-551815</wp:posOffset>
          </wp:positionV>
          <wp:extent cx="7556500" cy="10694035"/>
          <wp:effectExtent l="0" t="0" r="635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06939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79CB1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D1D1B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07951D"/>
    <w:multiLevelType w:val="multilevel"/>
    <w:tmpl w:val="8707951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8D0023"/>
    <w:rsid w:val="00022F69"/>
    <w:rsid w:val="00173ACA"/>
    <w:rsid w:val="002F541E"/>
    <w:rsid w:val="002F6B49"/>
    <w:rsid w:val="00476103"/>
    <w:rsid w:val="00551A3B"/>
    <w:rsid w:val="00583039"/>
    <w:rsid w:val="00667823"/>
    <w:rsid w:val="00C1521C"/>
    <w:rsid w:val="00D524A8"/>
    <w:rsid w:val="00D550A7"/>
    <w:rsid w:val="00DA1715"/>
    <w:rsid w:val="00E3294F"/>
    <w:rsid w:val="00E47F6C"/>
    <w:rsid w:val="011C36EE"/>
    <w:rsid w:val="02C24393"/>
    <w:rsid w:val="098D0023"/>
    <w:rsid w:val="1381004E"/>
    <w:rsid w:val="1E916A51"/>
    <w:rsid w:val="244E4A1C"/>
    <w:rsid w:val="26DD4565"/>
    <w:rsid w:val="2A830B8D"/>
    <w:rsid w:val="3B047E95"/>
    <w:rsid w:val="3D327B72"/>
    <w:rsid w:val="3F88594F"/>
    <w:rsid w:val="44D5743F"/>
    <w:rsid w:val="45502BC6"/>
    <w:rsid w:val="4BBB7ECB"/>
    <w:rsid w:val="5A6161C9"/>
    <w:rsid w:val="6195372A"/>
    <w:rsid w:val="6B0676AB"/>
    <w:rsid w:val="6C61455E"/>
    <w:rsid w:val="73D33502"/>
    <w:rsid w:val="742318BC"/>
    <w:rsid w:val="76A33B58"/>
    <w:rsid w:val="76C75B32"/>
    <w:rsid w:val="7BFA6EF3"/>
    <w:rsid w:val="7E91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Hyperlink"/>
    <w:basedOn w:val="2"/>
    <w:unhideWhenUsed/>
    <w:qFormat/>
    <w:uiPriority w:val="0"/>
    <w:rPr>
      <w:color w:val="0000FF"/>
      <w:u w:val="single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1798</Characters>
  <Lines>14</Lines>
  <Paragraphs>4</Paragraphs>
  <TotalTime>347</TotalTime>
  <ScaleCrop>false</ScaleCrop>
  <LinksUpToDate>false</LinksUpToDate>
  <CharactersWithSpaces>2109</CharactersWithSpaces>
  <Application>WPS Office_12.2.0.22530_F1E327BC-269C-435d-A152-05C5408002CA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2025-09-02T05:58:00Z</dcterms:created>
  <dc:creator>MalishaEdu</dc:creator>
  <cp:lastModifiedBy>Rkedu admission</cp:lastModifiedBy>
  <dcterms:modified xsi:type="dcterms:W3CDTF">2025-09-02T14:11:02Z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1033-12.2.0.22530</vt:lpwstr>
  </property>
  <property fmtid="{D5CDD505-2E9C-101B-9397-08002B2CF9AE}" pid="3" name="ICV">
    <vt:lpwstr>B644677A16F942DDA574B7DCD41AEF0F_13</vt:lpwstr>
  </property>
</Properties>
</file>